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spacing w:val="8"/>
          <w:sz w:val="42"/>
          <w:szCs w:val="42"/>
        </w:rPr>
      </w:pPr>
      <w:r>
        <w:rPr>
          <w:rFonts w:hint="eastAsia" w:ascii="黑体" w:hAnsi="黑体" w:eastAsia="黑体" w:cs="黑体"/>
          <w:spacing w:val="8"/>
          <w:sz w:val="42"/>
          <w:szCs w:val="42"/>
        </w:rPr>
        <w:t>中国人民银行郑州培训学院</w:t>
      </w:r>
    </w:p>
    <w:p>
      <w:pPr>
        <w:spacing w:line="560" w:lineRule="exact"/>
        <w:jc w:val="center"/>
        <w:rPr>
          <w:rFonts w:ascii="黑体" w:hAnsi="黑体" w:eastAsia="黑体" w:cs="黑体"/>
          <w:spacing w:val="8"/>
          <w:sz w:val="42"/>
          <w:szCs w:val="42"/>
        </w:rPr>
      </w:pPr>
      <w:r>
        <w:rPr>
          <w:rFonts w:hint="eastAsia" w:ascii="黑体" w:hAnsi="黑体" w:eastAsia="黑体" w:cs="黑体"/>
          <w:spacing w:val="8"/>
          <w:sz w:val="42"/>
          <w:szCs w:val="42"/>
        </w:rPr>
        <w:t>2020年度研究课题指南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一、一般课题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1.货币政策调控框架转型研究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2.我国征信法规体系建设研究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3.金融市场开放与人民币国际化新动力研究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4.“一带一路”投融资模式创新与金融支持研究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5.国际贸易新规则与秩序重构问题研究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6.金融供给侧结构性改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革与经济高质量发展研究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7.消费结构转变与消费金融发展研究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8.我国金融软实力与金融安全问题研究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9.金融衍生品市场的发展对国民经济的影响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10.商业银行大数据、人工智能、区块链等应用研究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11.中小微企业政策支持机制研究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12.中国经济结构转型研究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13.数字经济及其治理研究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14.金融从业人员培训的国际比较研究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15.金融</w:t>
      </w:r>
      <w:r>
        <w:fldChar w:fldCharType="begin"/>
      </w:r>
      <w:r>
        <w:instrText xml:space="preserve">HYPERLINK "https://bbs.pinggu.org/thread-7557855-1-1.html" \t "https://s.pinggu.org/_blank" </w:instrText>
      </w:r>
      <w:r>
        <w:fldChar w:fldCharType="separate"/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培训市场需求现状分析</w:t>
      </w:r>
      <w:r>
        <w:fldChar w:fldCharType="end"/>
      </w:r>
    </w:p>
    <w:p>
      <w:pPr>
        <w:widowControl/>
        <w:shd w:val="clear" w:color="auto" w:fill="FFFFFF"/>
        <w:adjustRightInd w:val="0"/>
        <w:snapToGrid w:val="0"/>
        <w:spacing w:after="15"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、青年课题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1.新形势下商业银行综合化经营的战略方向研究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2.反洗钱与长臂监管研究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3.居民资产负债表的变化及其对金融体系的影响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4.系统重要性金融机构监管问题研究</w:t>
      </w:r>
    </w:p>
    <w:p>
      <w:pPr>
        <w:widowControl/>
        <w:shd w:val="clear" w:color="auto" w:fill="FFFFFF"/>
        <w:adjustRightInd w:val="0"/>
        <w:snapToGrid w:val="0"/>
        <w:spacing w:before="150" w:after="15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5.人民银行干部培训课程开发设计研究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645C"/>
    <w:rsid w:val="00034480"/>
    <w:rsid w:val="00071BCA"/>
    <w:rsid w:val="000F4C85"/>
    <w:rsid w:val="00163F26"/>
    <w:rsid w:val="00495D84"/>
    <w:rsid w:val="005071D6"/>
    <w:rsid w:val="00707C60"/>
    <w:rsid w:val="00957082"/>
    <w:rsid w:val="00A2645C"/>
    <w:rsid w:val="00AD4635"/>
    <w:rsid w:val="00C23481"/>
    <w:rsid w:val="00D8588A"/>
    <w:rsid w:val="041864CB"/>
    <w:rsid w:val="0691558D"/>
    <w:rsid w:val="06CB5638"/>
    <w:rsid w:val="07D8661D"/>
    <w:rsid w:val="0BFE4C7E"/>
    <w:rsid w:val="10AB7BF9"/>
    <w:rsid w:val="116F4F9C"/>
    <w:rsid w:val="12621964"/>
    <w:rsid w:val="164F1BF3"/>
    <w:rsid w:val="16EE233B"/>
    <w:rsid w:val="16F85C6C"/>
    <w:rsid w:val="1CF85946"/>
    <w:rsid w:val="208169D3"/>
    <w:rsid w:val="20F95698"/>
    <w:rsid w:val="260C081C"/>
    <w:rsid w:val="26D474DA"/>
    <w:rsid w:val="2DB976F4"/>
    <w:rsid w:val="34220570"/>
    <w:rsid w:val="35926EE6"/>
    <w:rsid w:val="374168C5"/>
    <w:rsid w:val="39FF2E8D"/>
    <w:rsid w:val="3BAC6774"/>
    <w:rsid w:val="3E1E337F"/>
    <w:rsid w:val="425F366D"/>
    <w:rsid w:val="461B1E84"/>
    <w:rsid w:val="4DA30AFC"/>
    <w:rsid w:val="4F5475B2"/>
    <w:rsid w:val="4F581E56"/>
    <w:rsid w:val="544814AC"/>
    <w:rsid w:val="55C27B15"/>
    <w:rsid w:val="5731119A"/>
    <w:rsid w:val="5A4E57E8"/>
    <w:rsid w:val="5BEB0DF6"/>
    <w:rsid w:val="5E6D0167"/>
    <w:rsid w:val="64D12564"/>
    <w:rsid w:val="679A4A0D"/>
    <w:rsid w:val="715D21BA"/>
    <w:rsid w:val="758E2453"/>
    <w:rsid w:val="7A092AD8"/>
    <w:rsid w:val="7DA91CB2"/>
    <w:rsid w:val="7DEA366A"/>
    <w:rsid w:val="7E880C8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2020-03-25T01:45:00Z</dcterms:created>
  <dc:creator>Administrator</dc:creator>
  <cp:lastModifiedBy>赵轲轲</cp:lastModifiedBy>
  <cp:lastPrinted>2020-03-25T01:45:00Z</cp:lastPrinted>
  <dcterms:modified xsi:type="dcterms:W3CDTF">2020-03-27T09:35:18Z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