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598" w:tblpY="2583"/>
        <w:tblW w:w="15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334"/>
        <w:gridCol w:w="2835"/>
        <w:gridCol w:w="1936"/>
        <w:gridCol w:w="1746"/>
        <w:gridCol w:w="995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楷体" w:hAnsi="楷体" w:eastAsia="楷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53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发表刊物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9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刊期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或发表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出处</w:t>
            </w:r>
          </w:p>
        </w:tc>
        <w:tc>
          <w:tcPr>
            <w:tcW w:w="9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单位序</w:t>
            </w:r>
          </w:p>
        </w:tc>
        <w:tc>
          <w:tcPr>
            <w:tcW w:w="17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作者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或者独著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中小股份制商业银行经营困局与转型策略</w:t>
            </w:r>
          </w:p>
        </w:tc>
        <w:tc>
          <w:tcPr>
            <w:tcW w:w="28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《青海金融》</w:t>
            </w:r>
          </w:p>
        </w:tc>
        <w:tc>
          <w:tcPr>
            <w:tcW w:w="19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2020年第7期</w:t>
            </w:r>
          </w:p>
        </w:tc>
        <w:tc>
          <w:tcPr>
            <w:tcW w:w="17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CN63-1021/F</w:t>
            </w:r>
          </w:p>
        </w:tc>
        <w:tc>
          <w:tcPr>
            <w:tcW w:w="9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李 霞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提高档案管理科学化水平的路径选择探讨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《兰台内外》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2020年第1期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CN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1021/G2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孟雪青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网络环境下大学英语课堂教学优化探讨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《佳木斯职业学院学报》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5"/>
                <w:color w:val="auto"/>
                <w:lang w:val="en-US" w:eastAsia="zh-CN" w:bidi="ar"/>
              </w:rPr>
            </w:pP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CN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1590/G4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孟雪青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对新时期我国金融服务实体经济发展的思考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《河南工业大学学报</w:t>
            </w:r>
          </w:p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（社会科学版）》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CN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1379/C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刘瑞娜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关于管理会计人才培养体系建设的思考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《经济研究导刊》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CN23-1533/F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张 洁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基于问题导向的工会财务管理策略探讨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《经济研究导刊》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CN23-1533/F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张 洁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论近年来我国货币政策的六大创新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《征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信》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北大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中文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核心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曲迎波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构建金融业突发事件应急机制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《中国金融》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北大中文核心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曲迎波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）石琳琳（第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市场约束与银行有效监管</w:t>
            </w:r>
          </w:p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——基于银行会计信息管理的视角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《南方金融》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北大中文核心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张淑彩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多策并举畅通小微企业融资渠道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黑龙江金融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CN23-1028/F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张淑彩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新科技背景下金融会计模式的融合创新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黑龙江金融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CN23-1028/F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张淑彩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我国传统学术期刊开放存取的路径选择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传 媒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年第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北大中文核心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</w:rPr>
              <w:t>牛</w:t>
            </w: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</w:rPr>
              <w:t>茜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金融精准扶贫背景下农村信用体系建设研究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时代金融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2020年19期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CN53-1195/F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</w:rPr>
              <w:t>牛</w:t>
            </w: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</w:rPr>
              <w:t>茜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谭照权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社会治理视域下我国互联网征信机制建设的思考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行政科学论坛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2020年第9期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CN41-1428/D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王银枝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平台型电子商务诚信生态失衡及其治理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学习论坛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2020年第9期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北大中文核心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王银枝（第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价值诚信与工具诚信的协调: 信用经济与个体诚信的互构核心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洛阳师范学院学报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2020年第7期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CN41-1302/G4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王银枝（第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新形势下加强我国商业银行合规管理的思考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河南经济报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2020-12-12（03）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CN41-0066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翟妤婕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</w:tbl>
    <w:p>
      <w:pPr>
        <w:jc w:val="center"/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</w:rPr>
        <w:t>20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20</w:t>
      </w:r>
      <w:r>
        <w:rPr>
          <w:rFonts w:hint="eastAsia" w:ascii="楷体" w:hAnsi="楷体" w:eastAsia="楷体"/>
          <w:b/>
          <w:sz w:val="44"/>
          <w:szCs w:val="44"/>
        </w:rPr>
        <w:t>年度学院科研成</w:t>
      </w:r>
      <w:bookmarkStart w:id="0" w:name="_GoBack"/>
      <w:bookmarkEnd w:id="0"/>
      <w:r>
        <w:rPr>
          <w:rFonts w:hint="eastAsia" w:ascii="楷体" w:hAnsi="楷体" w:eastAsia="楷体"/>
          <w:b/>
          <w:sz w:val="44"/>
          <w:szCs w:val="44"/>
        </w:rPr>
        <w:t>果一览表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t>（</w:t>
      </w:r>
      <w:r>
        <w:rPr>
          <w:rFonts w:hint="eastAsia" w:ascii="楷体" w:hAnsi="楷体" w:eastAsia="楷体"/>
          <w:b/>
          <w:sz w:val="44"/>
          <w:szCs w:val="44"/>
        </w:rPr>
        <w:t>论文</w:t>
      </w:r>
      <w:r>
        <w:rPr>
          <w:rFonts w:ascii="楷体" w:hAnsi="楷体" w:eastAsia="楷体"/>
          <w:b/>
          <w:sz w:val="44"/>
          <w:szCs w:val="44"/>
        </w:rPr>
        <w:t>类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page" w:horzAnchor="page" w:tblpX="583" w:tblpY="2250"/>
        <w:tblW w:w="15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4759"/>
        <w:gridCol w:w="2605"/>
        <w:gridCol w:w="2073"/>
        <w:gridCol w:w="2209"/>
        <w:gridCol w:w="995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7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基于小微企业融资难问题的思考</w:t>
            </w:r>
          </w:p>
        </w:tc>
        <w:tc>
          <w:tcPr>
            <w:tcW w:w="260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《黑龙江金融》</w:t>
            </w:r>
          </w:p>
        </w:tc>
        <w:tc>
          <w:tcPr>
            <w:tcW w:w="20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2020年第2期</w:t>
            </w:r>
          </w:p>
        </w:tc>
        <w:tc>
          <w:tcPr>
            <w:tcW w:w="22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  <w:t>CN23-1028/F</w:t>
            </w:r>
          </w:p>
        </w:tc>
        <w:tc>
          <w:tcPr>
            <w:tcW w:w="9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张洁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中小型会计师事务所发展问题探讨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《企业科技与发展》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2020年第9期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CN4523-1359/T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张洁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浅谈期货交易中的风险因素研究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《中国战略新兴产业》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2020年第4期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CN10-1156/F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孟雪青（独著）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多媒体教学在高校英语教学中的应用探析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《江西电力职业技术学院学报》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2020年第10期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0" w:line="23" w:lineRule="atLeast"/>
              <w:ind w:left="0" w:right="0"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CN36-1258/Z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孟雪青（独著）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评级机构的建立尝试及其盈利模式分析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《消费导刊》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2020年第13期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0" w:line="23" w:lineRule="atLeast"/>
              <w:ind w:left="0" w:right="0"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  <w:t>CN11-5052/Z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梅钰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互联网金融发展与相应风险管理探究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《中文科技期刊数据库（全文版）经济管理》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2020年第10期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CN50-9206/F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赵静（独著）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互联网金融对传统金融的冲击和思考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《中文科技期刊数据库（全文版）经济管理》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2020年第12期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CN50-9206/F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赵静（独著）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涌吐方剂瓜蒂散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《锦绣》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2020年第9期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CN51-1710/TS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胡玉芹（独著）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解毒祛湿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宜喝“三豆汤”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《大河健康报》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2020-8-11（A10）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CN41-0018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胡玉芹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咽喉疼痛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温服“猪皮汤”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《大河健康报》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2020-7-10（A05）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CN41-0018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胡玉芹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突发晕厥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按急救“三穴”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《大河健康报》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2020-6-19（A05）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CN41-0018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胡玉芹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过敏性鼻炎频发 耳穴贴敷解烦恼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《大河健康报》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2020-9-29（A15）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CN41-0018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胡玉芹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耳穴贴敷治疗常见病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《医药卫生报》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2020-9-10(08)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CN41-0024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胡玉芹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简便易行急救“三穴”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《医药卫生报》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2020-7-2(08)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CN41-0024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胡玉芹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（独著）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中国股市低风险异象研究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《金融理论与实践》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2020年第3期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全国中文核心期刊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王银枝（第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银行网点转型：动因、典型案例及策略选择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《金融发展研究》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2020年第5期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全国中文核心期刊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王银枝（第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数字货币——USDT的风险探析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《南都学坛》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2020年第1期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CN41-1157/C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王银枝（第2）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信用规模变动冲击的部门间传导机制与结构关联特征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《征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信》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2020年第8期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北大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中文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核心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赵轲轲（第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文章的对象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eastAsia="zh-CN"/>
              </w:rPr>
              <w:t>《应用写作》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2020年第8期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CN22-1045/H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刘佳鑫（独著）</w:t>
            </w:r>
          </w:p>
        </w:tc>
      </w:tr>
    </w:tbl>
    <w:p>
      <w:pPr>
        <w:jc w:val="both"/>
        <w:rPr>
          <w:rFonts w:hint="eastAsia" w:ascii="楷体" w:hAnsi="楷体" w:eastAsia="楷体"/>
          <w:b/>
          <w:sz w:val="36"/>
          <w:szCs w:val="36"/>
          <w:lang w:eastAsia="zh-CN"/>
        </w:rPr>
      </w:pPr>
    </w:p>
    <w:p>
      <w:pPr>
        <w:jc w:val="both"/>
        <w:rPr>
          <w:rFonts w:hint="default" w:ascii="楷体" w:hAnsi="楷体" w:eastAsia="楷体"/>
          <w:b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4B72"/>
    <w:rsid w:val="0CE22122"/>
    <w:rsid w:val="0EA31115"/>
    <w:rsid w:val="19542C99"/>
    <w:rsid w:val="1C4240CB"/>
    <w:rsid w:val="1C6B5D5F"/>
    <w:rsid w:val="219C3B8C"/>
    <w:rsid w:val="242B168D"/>
    <w:rsid w:val="2B840471"/>
    <w:rsid w:val="2B98748A"/>
    <w:rsid w:val="2BCE0A2A"/>
    <w:rsid w:val="2CBA6AB3"/>
    <w:rsid w:val="35ED10EF"/>
    <w:rsid w:val="363969E9"/>
    <w:rsid w:val="3936521B"/>
    <w:rsid w:val="397955E3"/>
    <w:rsid w:val="3D342A78"/>
    <w:rsid w:val="3EBB3082"/>
    <w:rsid w:val="410B4F24"/>
    <w:rsid w:val="47662541"/>
    <w:rsid w:val="51EB222E"/>
    <w:rsid w:val="52C85C66"/>
    <w:rsid w:val="538F1DDB"/>
    <w:rsid w:val="54497DAF"/>
    <w:rsid w:val="568D3013"/>
    <w:rsid w:val="576C516B"/>
    <w:rsid w:val="59D95291"/>
    <w:rsid w:val="5C6C4809"/>
    <w:rsid w:val="61E1422F"/>
    <w:rsid w:val="61F87C51"/>
    <w:rsid w:val="622112AE"/>
    <w:rsid w:val="63C51DA7"/>
    <w:rsid w:val="68E13AC9"/>
    <w:rsid w:val="69DC1E59"/>
    <w:rsid w:val="6A991A3A"/>
    <w:rsid w:val="6BB473C8"/>
    <w:rsid w:val="6CC4500F"/>
    <w:rsid w:val="6FAB02E7"/>
    <w:rsid w:val="6FE754AC"/>
    <w:rsid w:val="71047375"/>
    <w:rsid w:val="72B31F63"/>
    <w:rsid w:val="744A7E60"/>
    <w:rsid w:val="75C713C5"/>
    <w:rsid w:val="75E96377"/>
    <w:rsid w:val="77EB4727"/>
    <w:rsid w:val="7A3B12A2"/>
    <w:rsid w:val="7C567B1C"/>
    <w:rsid w:val="7CB07D10"/>
    <w:rsid w:val="7D4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8DE6"/>
      <w:u w:val="none"/>
    </w:rPr>
  </w:style>
  <w:style w:type="character" w:styleId="11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2021-01-12T10:56:00Z</dcterms:created>
  <dc:creator>Administrator</dc:creator>
  <cp:lastModifiedBy>旷达</cp:lastModifiedBy>
  <cp:lastPrinted>2021-06-08T02:10:34Z</cp:lastPrinted>
  <dcterms:modified xsi:type="dcterms:W3CDTF">2021-06-08T02:21:24Z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