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sz w:val="44"/>
          <w:szCs w:val="44"/>
        </w:rPr>
      </w:pPr>
      <w:r>
        <w:rPr>
          <w:rFonts w:hint="eastAsia" w:ascii="楷体" w:hAnsi="楷体" w:eastAsia="楷体"/>
          <w:b/>
          <w:sz w:val="44"/>
          <w:szCs w:val="44"/>
        </w:rPr>
        <w:t>2020年度学院科研成果一览表（课题类）</w:t>
      </w:r>
    </w:p>
    <w:p>
      <w:pPr>
        <w:jc w:val="center"/>
        <w:rPr>
          <w:rFonts w:hint="eastAsia" w:ascii="楷体" w:hAnsi="楷体" w:eastAsia="楷体"/>
          <w:b/>
          <w:sz w:val="36"/>
          <w:szCs w:val="36"/>
        </w:rPr>
      </w:pPr>
    </w:p>
    <w:tbl>
      <w:tblPr>
        <w:tblStyle w:val="5"/>
        <w:tblpPr w:leftFromText="180" w:rightFromText="180" w:vertAnchor="page" w:horzAnchor="page" w:tblpX="1681" w:tblpY="3154"/>
        <w:tblW w:w="14452" w:type="dxa"/>
        <w:tblInd w:w="0" w:type="dxa"/>
        <w:tblLayout w:type="fixed"/>
        <w:tblCellMar>
          <w:top w:w="0" w:type="dxa"/>
          <w:left w:w="108" w:type="dxa"/>
          <w:bottom w:w="0" w:type="dxa"/>
          <w:right w:w="108" w:type="dxa"/>
        </w:tblCellMar>
      </w:tblPr>
      <w:tblGrid>
        <w:gridCol w:w="900"/>
        <w:gridCol w:w="5517"/>
        <w:gridCol w:w="1708"/>
        <w:gridCol w:w="1797"/>
        <w:gridCol w:w="2220"/>
        <w:gridCol w:w="1035"/>
        <w:gridCol w:w="1275"/>
      </w:tblGrid>
      <w:tr>
        <w:tblPrEx>
          <w:tblLayout w:type="fixed"/>
          <w:tblCellMar>
            <w:top w:w="0" w:type="dxa"/>
            <w:left w:w="108" w:type="dxa"/>
            <w:bottom w:w="0" w:type="dxa"/>
            <w:right w:w="108" w:type="dxa"/>
          </w:tblCellMar>
        </w:tblPrEx>
        <w:trPr>
          <w:trHeight w:val="540" w:hRule="atLeast"/>
        </w:trPr>
        <w:tc>
          <w:tcPr>
            <w:tcW w:w="900"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序</w:t>
            </w:r>
            <w:r>
              <w:rPr>
                <w:rFonts w:ascii="楷体" w:hAnsi="楷体" w:eastAsia="楷体" w:cs="Times New Roman"/>
                <w:b/>
                <w:bCs/>
                <w:kern w:val="0"/>
                <w:sz w:val="24"/>
                <w:szCs w:val="24"/>
              </w:rPr>
              <w:t xml:space="preserve"> </w:t>
            </w:r>
            <w:r>
              <w:rPr>
                <w:rFonts w:hint="eastAsia" w:ascii="楷体" w:hAnsi="楷体" w:eastAsia="楷体" w:cs="宋体"/>
                <w:b/>
                <w:bCs/>
                <w:kern w:val="0"/>
                <w:sz w:val="24"/>
                <w:szCs w:val="24"/>
              </w:rPr>
              <w:t>号</w:t>
            </w:r>
          </w:p>
        </w:tc>
        <w:tc>
          <w:tcPr>
            <w:tcW w:w="5517"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成果名称</w:t>
            </w:r>
          </w:p>
        </w:tc>
        <w:tc>
          <w:tcPr>
            <w:tcW w:w="1708"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lang w:eastAsia="zh-CN"/>
              </w:rPr>
              <w:t>课题</w:t>
            </w:r>
            <w:r>
              <w:rPr>
                <w:rFonts w:hint="eastAsia" w:ascii="楷体" w:hAnsi="楷体" w:eastAsia="楷体" w:cs="宋体"/>
                <w:b/>
                <w:bCs/>
                <w:kern w:val="0"/>
                <w:sz w:val="24"/>
                <w:szCs w:val="24"/>
              </w:rPr>
              <w:t>发布单位</w:t>
            </w:r>
          </w:p>
        </w:tc>
        <w:tc>
          <w:tcPr>
            <w:tcW w:w="1797"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结项时间</w:t>
            </w:r>
          </w:p>
        </w:tc>
        <w:tc>
          <w:tcPr>
            <w:tcW w:w="2220"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课题级别</w:t>
            </w:r>
          </w:p>
        </w:tc>
        <w:tc>
          <w:tcPr>
            <w:tcW w:w="1035"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hint="eastAsia" w:ascii="楷体" w:hAnsi="楷体" w:eastAsia="楷体" w:cs="宋体"/>
                <w:b/>
                <w:bCs/>
                <w:kern w:val="0"/>
                <w:sz w:val="24"/>
                <w:szCs w:val="24"/>
                <w:lang w:val="en-US" w:eastAsia="zh-CN"/>
              </w:rPr>
            </w:pPr>
            <w:r>
              <w:rPr>
                <w:rFonts w:hint="eastAsia" w:ascii="楷体" w:hAnsi="楷体" w:eastAsia="楷体" w:cs="宋体"/>
                <w:b/>
                <w:bCs/>
                <w:kern w:val="0"/>
                <w:sz w:val="24"/>
                <w:szCs w:val="24"/>
                <w:lang w:val="en-US" w:eastAsia="zh-CN"/>
              </w:rPr>
              <w:t>主持人</w:t>
            </w:r>
          </w:p>
        </w:tc>
        <w:tc>
          <w:tcPr>
            <w:tcW w:w="1275" w:type="dxa"/>
            <w:tcBorders>
              <w:top w:val="single" w:color="auto" w:sz="12" w:space="0"/>
              <w:left w:val="single" w:color="auto" w:sz="4" w:space="0"/>
              <w:bottom w:val="single" w:color="auto" w:sz="12" w:space="0"/>
              <w:right w:val="single" w:color="auto" w:sz="4" w:space="0"/>
            </w:tcBorders>
            <w:shd w:val="clear" w:color="auto" w:fill="auto"/>
            <w:vAlign w:val="center"/>
          </w:tcPr>
          <w:p>
            <w:pPr>
              <w:widowControl/>
              <w:jc w:val="center"/>
              <w:rPr>
                <w:rFonts w:hint="eastAsia" w:ascii="楷体" w:hAnsi="楷体" w:eastAsia="楷体" w:cs="宋体"/>
                <w:b/>
                <w:bCs/>
                <w:kern w:val="0"/>
                <w:sz w:val="24"/>
                <w:szCs w:val="24"/>
                <w:lang w:eastAsia="zh-CN"/>
              </w:rPr>
            </w:pPr>
            <w:r>
              <w:rPr>
                <w:rFonts w:hint="eastAsia" w:ascii="楷体" w:hAnsi="楷体" w:eastAsia="楷体" w:cs="宋体"/>
                <w:b/>
                <w:bCs/>
                <w:kern w:val="0"/>
                <w:sz w:val="24"/>
                <w:szCs w:val="24"/>
                <w:lang w:eastAsia="zh-CN"/>
              </w:rPr>
              <w:t>执笔人</w:t>
            </w:r>
          </w:p>
        </w:tc>
      </w:tr>
      <w:tr>
        <w:tblPrEx>
          <w:tblLayout w:type="fixed"/>
          <w:tblCellMar>
            <w:top w:w="0" w:type="dxa"/>
            <w:left w:w="108" w:type="dxa"/>
            <w:bottom w:w="0" w:type="dxa"/>
            <w:right w:w="108" w:type="dxa"/>
          </w:tblCellMar>
        </w:tblPrEx>
        <w:trPr>
          <w:trHeight w:val="487" w:hRule="atLeast"/>
        </w:trPr>
        <w:tc>
          <w:tcPr>
            <w:tcW w:w="900"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ascii="楷体" w:hAnsi="楷体" w:eastAsia="楷体" w:cs="宋体"/>
                <w:b/>
                <w:kern w:val="0"/>
                <w:sz w:val="24"/>
                <w:szCs w:val="24"/>
              </w:rPr>
              <w:t>1</w:t>
            </w:r>
          </w:p>
        </w:tc>
        <w:tc>
          <w:tcPr>
            <w:tcW w:w="5517"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Times New Roman"/>
                <w:b/>
                <w:kern w:val="0"/>
                <w:sz w:val="24"/>
                <w:szCs w:val="24"/>
              </w:rPr>
              <w:t>农村信用体系建设与金融扶贫可持续机制研究</w:t>
            </w:r>
          </w:p>
        </w:tc>
        <w:tc>
          <w:tcPr>
            <w:tcW w:w="1708"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中国人民银行</w:t>
            </w:r>
          </w:p>
        </w:tc>
        <w:tc>
          <w:tcPr>
            <w:tcW w:w="1797"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年1月</w:t>
            </w:r>
          </w:p>
        </w:tc>
        <w:tc>
          <w:tcPr>
            <w:tcW w:w="222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总行重点研究课题</w:t>
            </w:r>
          </w:p>
        </w:tc>
        <w:tc>
          <w:tcPr>
            <w:tcW w:w="103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Times New Roman"/>
                <w:b/>
                <w:kern w:val="0"/>
                <w:sz w:val="24"/>
                <w:szCs w:val="24"/>
              </w:rPr>
              <w:t>毛</w:t>
            </w:r>
            <w:r>
              <w:rPr>
                <w:rFonts w:ascii="楷体" w:hAnsi="楷体" w:eastAsia="楷体" w:cs="Times New Roman"/>
                <w:b/>
                <w:kern w:val="0"/>
                <w:sz w:val="24"/>
                <w:szCs w:val="24"/>
              </w:rPr>
              <w:t>德君</w:t>
            </w:r>
          </w:p>
        </w:tc>
        <w:tc>
          <w:tcPr>
            <w:tcW w:w="1275"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eastAsia="zh-CN"/>
              </w:rPr>
            </w:pPr>
            <w:r>
              <w:rPr>
                <w:rFonts w:hint="eastAsia" w:ascii="楷体" w:hAnsi="楷体" w:eastAsia="楷体" w:cs="宋体"/>
                <w:b/>
                <w:kern w:val="0"/>
                <w:sz w:val="24"/>
                <w:szCs w:val="24"/>
                <w:lang w:eastAsia="zh-CN"/>
              </w:rPr>
              <w:t>陈学军等</w:t>
            </w:r>
          </w:p>
        </w:tc>
      </w:tr>
      <w:tr>
        <w:tblPrEx>
          <w:tblLayout w:type="fixed"/>
          <w:tblCellMar>
            <w:top w:w="0" w:type="dxa"/>
            <w:left w:w="108" w:type="dxa"/>
            <w:bottom w:w="0" w:type="dxa"/>
            <w:right w:w="108" w:type="dxa"/>
          </w:tblCellMar>
        </w:tblPrEx>
        <w:trPr>
          <w:trHeight w:val="235"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ascii="楷体" w:hAnsi="楷体" w:eastAsia="楷体" w:cs="宋体"/>
                <w:b/>
                <w:kern w:val="0"/>
                <w:sz w:val="24"/>
                <w:szCs w:val="24"/>
              </w:rPr>
              <w:t>2</w:t>
            </w:r>
          </w:p>
        </w:tc>
        <w:tc>
          <w:tcPr>
            <w:tcW w:w="5517"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 w:hAnsi="楷体" w:eastAsia="楷体" w:cs="宋体"/>
                <w:b/>
                <w:kern w:val="0"/>
                <w:sz w:val="24"/>
                <w:szCs w:val="24"/>
              </w:rPr>
            </w:pPr>
            <w:r>
              <w:rPr>
                <w:rFonts w:hint="eastAsia" w:ascii="楷体" w:hAnsi="楷体" w:eastAsia="楷体" w:cs="Times New Roman"/>
                <w:b/>
                <w:kern w:val="0"/>
                <w:sz w:val="24"/>
                <w:szCs w:val="24"/>
              </w:rPr>
              <w:t>央行青年干部职场成长影响因素调研分析</w:t>
            </w:r>
          </w:p>
        </w:tc>
        <w:tc>
          <w:tcPr>
            <w:tcW w:w="170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jc w:val="center"/>
              <w:rPr>
                <w:rFonts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Times New Roman"/>
                <w:b/>
                <w:kern w:val="0"/>
                <w:sz w:val="24"/>
                <w:szCs w:val="24"/>
              </w:rPr>
              <w:t>毛</w:t>
            </w:r>
            <w:r>
              <w:rPr>
                <w:rFonts w:ascii="楷体" w:hAnsi="楷体" w:eastAsia="楷体" w:cs="Times New Roman"/>
                <w:b/>
                <w:kern w:val="0"/>
                <w:sz w:val="24"/>
                <w:szCs w:val="24"/>
              </w:rPr>
              <w:t>德君</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eastAsia="zh-CN"/>
              </w:rPr>
            </w:pPr>
            <w:r>
              <w:rPr>
                <w:rFonts w:hint="eastAsia" w:ascii="楷体" w:hAnsi="楷体" w:eastAsia="楷体" w:cs="宋体"/>
                <w:b/>
                <w:kern w:val="0"/>
                <w:sz w:val="24"/>
                <w:szCs w:val="24"/>
                <w:lang w:eastAsia="zh-CN"/>
              </w:rPr>
              <w:t>沈</w:t>
            </w:r>
            <w:r>
              <w:rPr>
                <w:rFonts w:hint="eastAsia" w:ascii="楷体" w:hAnsi="楷体" w:eastAsia="楷体" w:cs="宋体"/>
                <w:b/>
                <w:kern w:val="0"/>
                <w:sz w:val="24"/>
                <w:szCs w:val="24"/>
                <w:lang w:val="en-US" w:eastAsia="zh-CN"/>
              </w:rPr>
              <w:t xml:space="preserve">  </w:t>
            </w:r>
            <w:r>
              <w:rPr>
                <w:rFonts w:hint="eastAsia" w:ascii="楷体" w:hAnsi="楷体" w:eastAsia="楷体" w:cs="宋体"/>
                <w:b/>
                <w:kern w:val="0"/>
                <w:sz w:val="24"/>
                <w:szCs w:val="24"/>
                <w:lang w:eastAsia="zh-CN"/>
              </w:rPr>
              <w:t>悦等</w:t>
            </w:r>
          </w:p>
        </w:tc>
      </w:tr>
      <w:tr>
        <w:tblPrEx>
          <w:tblLayout w:type="fixed"/>
          <w:tblCellMar>
            <w:top w:w="0" w:type="dxa"/>
            <w:left w:w="108" w:type="dxa"/>
            <w:bottom w:w="0" w:type="dxa"/>
            <w:right w:w="108" w:type="dxa"/>
          </w:tblCellMar>
        </w:tblPrEx>
        <w:trPr>
          <w:trHeight w:val="35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ascii="楷体" w:hAnsi="楷体" w:eastAsia="楷体" w:cs="宋体"/>
                <w:b/>
                <w:kern w:val="0"/>
                <w:sz w:val="24"/>
                <w:szCs w:val="24"/>
              </w:rPr>
              <w:t>3</w:t>
            </w:r>
          </w:p>
        </w:tc>
        <w:tc>
          <w:tcPr>
            <w:tcW w:w="5517"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 w:hAnsi="楷体" w:eastAsia="楷体" w:cs="宋体"/>
                <w:b/>
                <w:kern w:val="0"/>
                <w:sz w:val="24"/>
                <w:szCs w:val="24"/>
              </w:rPr>
            </w:pPr>
            <w:r>
              <w:rPr>
                <w:rFonts w:hint="eastAsia" w:ascii="楷体" w:hAnsi="楷体" w:eastAsia="楷体" w:cs="Times New Roman"/>
                <w:b/>
                <w:kern w:val="0"/>
                <w:sz w:val="24"/>
                <w:szCs w:val="24"/>
              </w:rPr>
              <w:t>人民银行分支机构干部培训精准化问题探讨</w:t>
            </w:r>
          </w:p>
        </w:tc>
        <w:tc>
          <w:tcPr>
            <w:tcW w:w="170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jc w:val="center"/>
              <w:rPr>
                <w:rFonts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 w:hAnsi="楷体" w:eastAsia="楷体" w:cs="宋体"/>
                <w:b/>
                <w:kern w:val="0"/>
                <w:sz w:val="24"/>
                <w:szCs w:val="24"/>
              </w:rPr>
            </w:pPr>
            <w:r>
              <w:rPr>
                <w:rFonts w:hint="eastAsia" w:ascii="楷体" w:hAnsi="楷体" w:eastAsia="楷体" w:cs="Times New Roman"/>
                <w:b/>
                <w:kern w:val="0"/>
                <w:sz w:val="24"/>
                <w:szCs w:val="24"/>
              </w:rPr>
              <w:t>周  波</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eastAsia="zh-CN"/>
              </w:rPr>
            </w:pPr>
            <w:r>
              <w:rPr>
                <w:rFonts w:hint="eastAsia" w:ascii="楷体" w:hAnsi="楷体" w:eastAsia="楷体" w:cs="宋体"/>
                <w:b/>
                <w:kern w:val="0"/>
                <w:sz w:val="24"/>
                <w:szCs w:val="24"/>
                <w:lang w:eastAsia="zh-CN"/>
              </w:rPr>
              <w:t>刘瑞娜等</w:t>
            </w:r>
          </w:p>
        </w:tc>
      </w:tr>
      <w:tr>
        <w:tblPrEx>
          <w:tblLayout w:type="fixed"/>
          <w:tblCellMar>
            <w:top w:w="0" w:type="dxa"/>
            <w:left w:w="108" w:type="dxa"/>
            <w:bottom w:w="0" w:type="dxa"/>
            <w:right w:w="108" w:type="dxa"/>
          </w:tblCellMar>
        </w:tblPrEx>
        <w:trPr>
          <w:trHeight w:val="338"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ascii="楷体" w:hAnsi="楷体" w:eastAsia="楷体" w:cs="宋体"/>
                <w:b/>
                <w:kern w:val="0"/>
                <w:sz w:val="24"/>
                <w:szCs w:val="24"/>
              </w:rPr>
              <w:t>4</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我院智慧校园建设研究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孙晨光</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eastAsia="zh-CN"/>
              </w:rPr>
            </w:pPr>
            <w:r>
              <w:rPr>
                <w:rFonts w:hint="eastAsia" w:ascii="楷体" w:hAnsi="楷体" w:eastAsia="楷体" w:cs="宋体"/>
                <w:b/>
                <w:kern w:val="0"/>
                <w:sz w:val="24"/>
                <w:szCs w:val="24"/>
                <w:lang w:eastAsia="zh-CN"/>
              </w:rPr>
              <w:t>柳</w:t>
            </w:r>
            <w:r>
              <w:rPr>
                <w:rFonts w:hint="eastAsia" w:ascii="楷体" w:hAnsi="楷体" w:eastAsia="楷体" w:cs="宋体"/>
                <w:b/>
                <w:kern w:val="0"/>
                <w:sz w:val="24"/>
                <w:szCs w:val="24"/>
                <w:lang w:val="en-US" w:eastAsia="zh-CN"/>
              </w:rPr>
              <w:t xml:space="preserve">  </w:t>
            </w:r>
            <w:r>
              <w:rPr>
                <w:rFonts w:hint="eastAsia" w:ascii="楷体" w:hAnsi="楷体" w:eastAsia="楷体" w:cs="宋体"/>
                <w:b/>
                <w:kern w:val="0"/>
                <w:sz w:val="24"/>
                <w:szCs w:val="24"/>
                <w:lang w:eastAsia="zh-CN"/>
              </w:rPr>
              <w:t>燕等</w:t>
            </w:r>
          </w:p>
        </w:tc>
      </w:tr>
      <w:tr>
        <w:tblPrEx>
          <w:tblLayout w:type="fixed"/>
          <w:tblCellMar>
            <w:top w:w="0" w:type="dxa"/>
            <w:left w:w="108" w:type="dxa"/>
            <w:bottom w:w="0" w:type="dxa"/>
            <w:right w:w="108" w:type="dxa"/>
          </w:tblCellMar>
        </w:tblPrEx>
        <w:trPr>
          <w:trHeight w:val="66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ascii="楷体" w:hAnsi="楷体" w:eastAsia="楷体" w:cs="宋体"/>
                <w:b/>
                <w:kern w:val="0"/>
                <w:sz w:val="24"/>
                <w:szCs w:val="24"/>
              </w:rPr>
              <w:t>5</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金融从业人员培训的国际比较研究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贾力军</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cs="宋体" w:eastAsiaTheme="minorEastAsia"/>
                <w:b/>
                <w:kern w:val="0"/>
                <w:sz w:val="24"/>
                <w:szCs w:val="24"/>
                <w:lang w:eastAsia="zh-CN"/>
              </w:rPr>
            </w:pPr>
            <w:r>
              <w:rPr>
                <w:rFonts w:hint="eastAsia" w:ascii="楷体" w:hAnsi="楷体" w:eastAsia="楷体" w:cs="宋体"/>
                <w:b/>
                <w:kern w:val="0"/>
                <w:sz w:val="24"/>
                <w:szCs w:val="24"/>
                <w:lang w:eastAsia="zh-CN"/>
              </w:rPr>
              <w:t>李博楠等</w:t>
            </w:r>
          </w:p>
        </w:tc>
      </w:tr>
      <w:tr>
        <w:tblPrEx>
          <w:tblLayout w:type="fixed"/>
          <w:tblCellMar>
            <w:top w:w="0" w:type="dxa"/>
            <w:left w:w="108" w:type="dxa"/>
            <w:bottom w:w="0" w:type="dxa"/>
            <w:right w:w="108" w:type="dxa"/>
          </w:tblCellMar>
        </w:tblPrEx>
        <w:trPr>
          <w:trHeight w:val="66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6</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内部审计与纪检监察融合机制探析</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李广煜</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豆彬宾</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66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7</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问题导向教学模式在有效提升培训力中的应用研究</w:t>
            </w:r>
            <w:r>
              <w:rPr>
                <w:rFonts w:hint="eastAsia" w:ascii="楷体" w:hAnsi="楷体" w:eastAsia="楷体" w:cs="宋体"/>
                <w:b/>
                <w:kern w:val="0"/>
                <w:sz w:val="21"/>
                <w:szCs w:val="21"/>
              </w:rPr>
              <w:t>——以“危机管理系列教学”为例</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周晓静</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付玲玲等</w:t>
            </w:r>
          </w:p>
        </w:tc>
      </w:tr>
      <w:tr>
        <w:tblPrEx>
          <w:tblLayout w:type="fixed"/>
          <w:tblCellMar>
            <w:top w:w="0" w:type="dxa"/>
            <w:left w:w="108" w:type="dxa"/>
            <w:bottom w:w="0" w:type="dxa"/>
            <w:right w:w="108" w:type="dxa"/>
          </w:tblCellMar>
        </w:tblPrEx>
        <w:trPr>
          <w:trHeight w:val="373"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8</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我院档案数字化管理问题研究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孟雪青</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孟雪青</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523"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9</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我院应急管理体系建设研究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 xml:space="preserve">李 </w:t>
            </w:r>
            <w:r>
              <w:rPr>
                <w:rFonts w:hint="eastAsia" w:asciiTheme="minorEastAsia" w:hAnsiTheme="minorEastAsia" w:eastAsiaTheme="minorEastAsia"/>
                <w:sz w:val="28"/>
                <w:szCs w:val="28"/>
              </w:rPr>
              <w:t xml:space="preserve"> </w:t>
            </w:r>
            <w:r>
              <w:rPr>
                <w:rFonts w:hint="eastAsia" w:ascii="楷体" w:hAnsi="楷体" w:eastAsia="楷体" w:cs="宋体"/>
                <w:b/>
                <w:kern w:val="0"/>
                <w:sz w:val="24"/>
                <w:szCs w:val="24"/>
              </w:rPr>
              <w:t>霞</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楷体" w:hAnsi="楷体" w:eastAsia="楷体" w:cs="宋体"/>
                <w:b/>
                <w:kern w:val="0"/>
                <w:sz w:val="24"/>
                <w:szCs w:val="24"/>
              </w:rPr>
            </w:pPr>
            <w:r>
              <w:rPr>
                <w:rFonts w:hint="eastAsia" w:ascii="楷体" w:hAnsi="楷体" w:eastAsia="楷体" w:cs="宋体"/>
                <w:b/>
                <w:kern w:val="0"/>
                <w:sz w:val="24"/>
                <w:szCs w:val="24"/>
              </w:rPr>
              <w:t xml:space="preserve">李 </w:t>
            </w:r>
            <w:r>
              <w:rPr>
                <w:rFonts w:hint="eastAsia" w:ascii="楷体" w:hAnsi="楷体" w:eastAsia="楷体" w:cs="宋体"/>
                <w:b/>
                <w:kern w:val="0"/>
                <w:sz w:val="24"/>
                <w:szCs w:val="24"/>
                <w:lang w:val="en-US" w:eastAsia="zh-CN"/>
              </w:rPr>
              <w:t xml:space="preserve"> </w:t>
            </w:r>
            <w:r>
              <w:rPr>
                <w:rFonts w:hint="eastAsia" w:ascii="楷体" w:hAnsi="楷体" w:eastAsia="楷体" w:cs="宋体"/>
                <w:b/>
                <w:kern w:val="0"/>
                <w:sz w:val="24"/>
                <w:szCs w:val="24"/>
              </w:rPr>
              <w:t>霞</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10</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金融衍生品市场的发展对国民经济的影响</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梁晓娟</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梁晓娟</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5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11</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农村生态经济金融支持研究</w:t>
            </w:r>
          </w:p>
          <w:p>
            <w:pPr>
              <w:widowControl/>
              <w:jc w:val="center"/>
              <w:rPr>
                <w:rFonts w:ascii="楷体" w:hAnsi="楷体" w:eastAsia="楷体" w:cs="宋体"/>
                <w:b/>
                <w:kern w:val="0"/>
                <w:sz w:val="24"/>
                <w:szCs w:val="24"/>
              </w:rPr>
            </w:pPr>
            <w:r>
              <w:rPr>
                <w:rFonts w:hint="eastAsia" w:ascii="楷体" w:hAnsi="楷体" w:eastAsia="楷体" w:cs="宋体"/>
                <w:b/>
                <w:kern w:val="0"/>
                <w:sz w:val="21"/>
                <w:szCs w:val="21"/>
              </w:rPr>
              <w:t>——博爱县武兵皂刺皂角专业合作社案例研究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谢  红</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楷体" w:hAnsi="楷体" w:eastAsia="楷体" w:cs="宋体"/>
                <w:b/>
                <w:kern w:val="0"/>
                <w:sz w:val="24"/>
                <w:szCs w:val="24"/>
              </w:rPr>
            </w:pPr>
            <w:r>
              <w:rPr>
                <w:rFonts w:hint="eastAsia" w:ascii="楷体" w:hAnsi="楷体" w:eastAsia="楷体" w:cs="宋体"/>
                <w:b/>
                <w:kern w:val="0"/>
                <w:sz w:val="24"/>
                <w:szCs w:val="24"/>
              </w:rPr>
              <w:t xml:space="preserve">谢 </w:t>
            </w:r>
            <w:r>
              <w:rPr>
                <w:rFonts w:hint="eastAsia" w:ascii="楷体" w:hAnsi="楷体" w:eastAsia="楷体" w:cs="宋体"/>
                <w:b/>
                <w:kern w:val="0"/>
                <w:sz w:val="24"/>
                <w:szCs w:val="24"/>
                <w:lang w:val="en-US" w:eastAsia="zh-CN"/>
              </w:rPr>
              <w:t xml:space="preserve"> </w:t>
            </w:r>
            <w:r>
              <w:rPr>
                <w:rFonts w:hint="eastAsia" w:ascii="楷体" w:hAnsi="楷体" w:eastAsia="楷体" w:cs="宋体"/>
                <w:b/>
                <w:kern w:val="0"/>
                <w:sz w:val="24"/>
                <w:szCs w:val="24"/>
              </w:rPr>
              <w:t>红</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18"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12</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kern w:val="0"/>
                <w:sz w:val="24"/>
                <w:szCs w:val="24"/>
              </w:rPr>
            </w:pPr>
            <w:r>
              <w:rPr>
                <w:rFonts w:hint="eastAsia" w:ascii="楷体" w:hAnsi="楷体" w:eastAsia="楷体" w:cs="宋体"/>
                <w:b/>
                <w:kern w:val="0"/>
                <w:sz w:val="24"/>
                <w:szCs w:val="24"/>
              </w:rPr>
              <w:t>我国货币政策调控框架转型研究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高  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高  蕊</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534"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13</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新时期我国金融服务实体经济发展问题研究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刘瑞娜</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刘瑞娜</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533"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14</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金融供给侧结构性改革与经济高质量发展研究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杨传屏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杨传屏</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71"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15</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消费结构转变与消费金融发展研究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李  慧</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李  慧</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72"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16</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提升我院对外合作培训发展模式问题研究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马香花</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马香花</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267"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17</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金融业应对疫情举措、成效及应急机制构建研究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曲迎波</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曲迎波</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6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18</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习近平新时代中国特色社会主义金融思想研究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李博楠</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李博楠</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89"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19</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中小企业信息披露与金融机构融资机制协同研究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张淑彩</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张淑彩</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6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20</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金融从业人员培训教学模式创新与优化研究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陈国莉</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陈国莉</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2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21</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央行沟通测度及其效果评价研究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毛彦军</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毛彦军</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53"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22</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央行借贷便利政策工具对货币市场的影响研究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刘林川</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刘林川</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19"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23</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我国金融软实力与金融安全问题研究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石琳琳</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石琳琳</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73"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24</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我国区域性金融风险及其处置问题研究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岳改枝</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岳改枝</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37"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25</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社会治理视角下的信用体系建设研究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王银枝</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王银枝</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75"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26</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国际贸易新规则与秩序重构问题研究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牛  茜</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牛  茜</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42"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27</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数字货币：货币体系演进、金融稳定与央行选择</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陈学军</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陈学军</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84"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28</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金融市场开放与人民币国际化新动力研究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一般</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赵轲轲</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赵轲轲</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48"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29</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新形势下培训者素质能力提升研究与实践探索</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青年</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张仕栋</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张仕栋</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453"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30</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金融系统线上培训发展模式研究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青年</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李子君</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李子君</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557"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31</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资管新规下我国商业银行综合化经营战略研究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青年</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陈梦研</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陈梦研</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281"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32</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反洗钱国际合作与英国、中国反洗钱监管模式比较研究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青年</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徐  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徐  述</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38"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33</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国内外中小微企业融资政策比较研究</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1"/>
                <w:szCs w:val="21"/>
              </w:rPr>
              <w:t>——基于企业融资渠道的视角</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青年</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宋诗羽</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宋诗羽</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34</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新时代金融控股公司监管问题研究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人民银行</w:t>
            </w:r>
          </w:p>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郑州培训学院</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年12月</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学院</w:t>
            </w:r>
            <w:r>
              <w:rPr>
                <w:rFonts w:hint="eastAsia" w:ascii="楷体" w:hAnsi="楷体" w:eastAsia="楷体" w:cs="宋体"/>
                <w:b/>
                <w:kern w:val="0"/>
                <w:sz w:val="24"/>
                <w:szCs w:val="24"/>
                <w:lang w:eastAsia="zh-CN"/>
              </w:rPr>
              <w:t>青年</w:t>
            </w:r>
            <w:r>
              <w:rPr>
                <w:rFonts w:hint="eastAsia" w:ascii="楷体" w:hAnsi="楷体" w:eastAsia="楷体" w:cs="宋体"/>
                <w:b/>
                <w:kern w:val="0"/>
                <w:sz w:val="24"/>
                <w:szCs w:val="24"/>
              </w:rPr>
              <w:t>课题</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凡耀峰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凡耀峰</w:t>
            </w:r>
            <w:r>
              <w:rPr>
                <w:rFonts w:hint="eastAsia" w:ascii="楷体" w:hAnsi="楷体" w:eastAsia="楷体" w:cs="宋体"/>
                <w:b/>
                <w:kern w:val="0"/>
                <w:sz w:val="24"/>
                <w:szCs w:val="24"/>
                <w:lang w:eastAsia="zh-CN"/>
              </w:rPr>
              <w:t>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35</w:t>
            </w:r>
          </w:p>
        </w:tc>
        <w:tc>
          <w:tcPr>
            <w:tcW w:w="55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新冠疫情对全球经济金融的深度冲击与中外主要央行应对举措的比较研究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金融学会</w:t>
            </w:r>
            <w:r>
              <w:rPr>
                <w:rFonts w:hint="eastAsia" w:ascii="楷体" w:hAnsi="楷体" w:eastAsia="楷体" w:cs="宋体"/>
                <w:b/>
                <w:kern w:val="0"/>
                <w:sz w:val="24"/>
                <w:szCs w:val="24"/>
              </w:rPr>
              <w:t>课题</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曲迎波</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曲迎波等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36</w:t>
            </w:r>
          </w:p>
        </w:tc>
        <w:tc>
          <w:tcPr>
            <w:tcW w:w="55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金融科技支撑下的普惠金融发展研究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金融学会</w:t>
            </w:r>
            <w:r>
              <w:rPr>
                <w:rFonts w:hint="eastAsia" w:ascii="楷体" w:hAnsi="楷体" w:eastAsia="楷体" w:cs="宋体"/>
                <w:b/>
                <w:kern w:val="0"/>
                <w:sz w:val="24"/>
                <w:szCs w:val="24"/>
              </w:rPr>
              <w:t>课题</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Times New Roman"/>
                <w:b/>
                <w:kern w:val="0"/>
                <w:sz w:val="24"/>
                <w:szCs w:val="24"/>
                <w:lang w:eastAsia="zh-CN"/>
              </w:rPr>
              <w:t>赵轲轲</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Times New Roman"/>
                <w:b/>
                <w:kern w:val="0"/>
                <w:sz w:val="24"/>
                <w:szCs w:val="24"/>
                <w:lang w:eastAsia="zh-CN"/>
              </w:rPr>
              <w:t>赵轲轲等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37</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大数据平台在助力精准扶贫领域应用前景分析</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金融学会</w:t>
            </w:r>
            <w:r>
              <w:rPr>
                <w:rFonts w:hint="eastAsia" w:ascii="楷体" w:hAnsi="楷体" w:eastAsia="楷体" w:cs="宋体"/>
                <w:b/>
                <w:kern w:val="0"/>
                <w:sz w:val="24"/>
                <w:szCs w:val="24"/>
              </w:rPr>
              <w:t>课题</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谭照权</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谭照权等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38</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金融科技破解中小微企业融资难——基于区块链技术的探讨</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金融学会</w:t>
            </w:r>
            <w:r>
              <w:rPr>
                <w:rFonts w:hint="eastAsia" w:ascii="楷体" w:hAnsi="楷体" w:eastAsia="楷体" w:cs="宋体"/>
                <w:b/>
                <w:kern w:val="0"/>
                <w:sz w:val="24"/>
                <w:szCs w:val="24"/>
              </w:rPr>
              <w:t>课题</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周巧云</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周巧云等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39</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商业银行资产负债结构搭配及风险评估研究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金融学会</w:t>
            </w:r>
            <w:r>
              <w:rPr>
                <w:rFonts w:hint="eastAsia" w:ascii="楷体" w:hAnsi="楷体" w:eastAsia="楷体" w:cs="宋体"/>
                <w:b/>
                <w:kern w:val="0"/>
                <w:sz w:val="24"/>
                <w:szCs w:val="24"/>
              </w:rPr>
              <w:t>课题</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张淑彩</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张淑彩等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40</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新形势下征信助力小微企业发展问题研究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河南省社科联</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王银枝</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王银枝等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41</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楷体" w:hAnsi="楷体" w:eastAsia="楷体" w:cs="宋体"/>
                <w:b/>
                <w:kern w:val="0"/>
                <w:sz w:val="24"/>
                <w:szCs w:val="24"/>
              </w:rPr>
            </w:pPr>
            <w:r>
              <w:rPr>
                <w:rFonts w:hint="eastAsia" w:ascii="楷体" w:hAnsi="楷体" w:eastAsia="楷体" w:cs="宋体"/>
                <w:b/>
                <w:kern w:val="0"/>
                <w:sz w:val="24"/>
                <w:szCs w:val="24"/>
                <w:lang w:eastAsia="zh-CN"/>
              </w:rPr>
              <w:t>金融支持河南实施乡村振兴战略问题研究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河南省社科联</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牛茜</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牛茜等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42</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“十四五”提升河南制造业高质量发展水平研究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河南省社科联</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2020年（立项）</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厅级</w:t>
            </w:r>
          </w:p>
        </w:tc>
        <w:tc>
          <w:tcPr>
            <w:tcW w:w="10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楷体" w:hAnsi="楷体" w:eastAsia="楷体" w:cs="宋体"/>
                <w:b/>
                <w:kern w:val="0"/>
                <w:sz w:val="24"/>
                <w:szCs w:val="24"/>
              </w:rPr>
            </w:pPr>
            <w:r>
              <w:rPr>
                <w:rFonts w:hint="eastAsia" w:ascii="楷体" w:hAnsi="楷体" w:eastAsia="楷体" w:cs="Times New Roman"/>
                <w:b/>
                <w:kern w:val="0"/>
                <w:sz w:val="24"/>
                <w:szCs w:val="24"/>
                <w:lang w:eastAsia="zh-CN"/>
              </w:rPr>
              <w:t>赵轲轲</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Times New Roman"/>
                <w:b/>
                <w:kern w:val="0"/>
                <w:sz w:val="24"/>
                <w:szCs w:val="24"/>
                <w:lang w:eastAsia="zh-CN"/>
              </w:rPr>
              <w:t>赵轲轲等</w:t>
            </w:r>
          </w:p>
        </w:tc>
      </w:tr>
      <w:tr>
        <w:tblPrEx>
          <w:tblLayout w:type="fixed"/>
          <w:tblCellMar>
            <w:top w:w="0" w:type="dxa"/>
            <w:left w:w="108" w:type="dxa"/>
            <w:bottom w:w="0" w:type="dxa"/>
            <w:right w:w="108" w:type="dxa"/>
          </w:tblCellMar>
        </w:tblPrEx>
        <w:trPr>
          <w:trHeight w:val="396"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楷体" w:hAnsi="楷体" w:eastAsia="楷体" w:cs="宋体"/>
                <w:b/>
                <w:kern w:val="0"/>
                <w:sz w:val="24"/>
                <w:szCs w:val="24"/>
                <w:lang w:val="en-US" w:eastAsia="zh-CN"/>
              </w:rPr>
            </w:pPr>
            <w:r>
              <w:rPr>
                <w:rFonts w:hint="eastAsia" w:ascii="楷体" w:hAnsi="楷体" w:eastAsia="楷体" w:cs="宋体"/>
                <w:b/>
                <w:kern w:val="0"/>
                <w:sz w:val="24"/>
                <w:szCs w:val="24"/>
                <w:lang w:val="en-US" w:eastAsia="zh-CN"/>
              </w:rPr>
              <w:t>43</w:t>
            </w:r>
          </w:p>
        </w:tc>
        <w:tc>
          <w:tcPr>
            <w:tcW w:w="5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中原城市群经济与金融系统耦合协调发展动态研究</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河南省哲学社会科学</w:t>
            </w:r>
          </w:p>
        </w:tc>
        <w:tc>
          <w:tcPr>
            <w:tcW w:w="17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rPr>
              <w:t>20</w:t>
            </w:r>
            <w:r>
              <w:rPr>
                <w:rFonts w:hint="eastAsia" w:ascii="楷体" w:hAnsi="楷体" w:eastAsia="楷体" w:cs="宋体"/>
                <w:b/>
                <w:kern w:val="0"/>
                <w:sz w:val="24"/>
                <w:szCs w:val="24"/>
                <w:lang w:val="en-US" w:eastAsia="zh-CN"/>
              </w:rPr>
              <w:t>20</w:t>
            </w:r>
            <w:r>
              <w:rPr>
                <w:rFonts w:hint="eastAsia" w:ascii="楷体" w:hAnsi="楷体" w:eastAsia="楷体" w:cs="宋体"/>
                <w:b/>
                <w:kern w:val="0"/>
                <w:sz w:val="24"/>
                <w:szCs w:val="24"/>
              </w:rPr>
              <w:t>年</w:t>
            </w:r>
            <w:r>
              <w:rPr>
                <w:rFonts w:hint="eastAsia" w:ascii="楷体" w:hAnsi="楷体" w:eastAsia="楷体" w:cs="宋体"/>
                <w:b/>
                <w:kern w:val="0"/>
                <w:sz w:val="24"/>
                <w:szCs w:val="24"/>
                <w:lang w:val="en-US" w:eastAsia="zh-CN"/>
              </w:rPr>
              <w:t>6</w:t>
            </w:r>
            <w:r>
              <w:rPr>
                <w:rFonts w:hint="eastAsia" w:ascii="楷体" w:hAnsi="楷体" w:eastAsia="楷体" w:cs="宋体"/>
                <w:b/>
                <w:kern w:val="0"/>
                <w:sz w:val="24"/>
                <w:szCs w:val="24"/>
              </w:rPr>
              <w:t>月</w:t>
            </w:r>
            <w:r>
              <w:rPr>
                <w:rFonts w:hint="eastAsia" w:ascii="楷体" w:hAnsi="楷体" w:eastAsia="楷体" w:cs="宋体"/>
                <w:b/>
                <w:kern w:val="0"/>
                <w:sz w:val="24"/>
                <w:szCs w:val="24"/>
                <w:lang w:eastAsia="zh-CN"/>
              </w:rPr>
              <w:t>（已结项）</w:t>
            </w:r>
            <w:bookmarkStart w:id="0" w:name="_GoBack"/>
            <w:bookmarkEnd w:id="0"/>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eastAsia="zh-CN"/>
              </w:rPr>
              <w:t>省部级</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宋体"/>
                <w:b/>
                <w:kern w:val="0"/>
                <w:sz w:val="24"/>
                <w:szCs w:val="24"/>
                <w:lang w:val="en-US" w:eastAsia="zh-CN"/>
              </w:rPr>
              <w:t>谢巧燕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b/>
                <w:kern w:val="0"/>
                <w:sz w:val="24"/>
                <w:szCs w:val="24"/>
              </w:rPr>
            </w:pPr>
            <w:r>
              <w:rPr>
                <w:rFonts w:hint="eastAsia" w:ascii="楷体" w:hAnsi="楷体" w:eastAsia="楷体" w:cs="Times New Roman"/>
                <w:b/>
                <w:kern w:val="0"/>
                <w:sz w:val="24"/>
                <w:szCs w:val="24"/>
                <w:lang w:eastAsia="zh-CN"/>
              </w:rPr>
              <w:t>赵轲轲</w:t>
            </w:r>
            <w:r>
              <w:rPr>
                <w:rFonts w:hint="eastAsia" w:ascii="楷体" w:hAnsi="楷体" w:eastAsia="楷体" w:cs="宋体"/>
                <w:b/>
                <w:kern w:val="0"/>
                <w:sz w:val="24"/>
                <w:szCs w:val="24"/>
                <w:lang w:eastAsia="zh-CN"/>
              </w:rPr>
              <w:t>第</w:t>
            </w:r>
            <w:r>
              <w:rPr>
                <w:rFonts w:hint="eastAsia" w:ascii="楷体" w:hAnsi="楷体" w:eastAsia="楷体" w:cs="宋体"/>
                <w:b/>
                <w:kern w:val="0"/>
                <w:sz w:val="24"/>
                <w:szCs w:val="24"/>
                <w:lang w:val="en-US" w:eastAsia="zh-CN"/>
              </w:rPr>
              <w:t>2参与人</w:t>
            </w:r>
          </w:p>
        </w:tc>
      </w:tr>
    </w:tbl>
    <w:p>
      <w:pPr>
        <w:jc w:val="center"/>
        <w:rPr>
          <w:rFonts w:hint="eastAsia" w:ascii="楷体" w:hAnsi="楷体" w:eastAsia="楷体"/>
          <w:b/>
          <w:sz w:val="36"/>
          <w:szCs w:val="36"/>
          <w:lang w:val="en-US" w:eastAsia="zh-CN"/>
        </w:rPr>
      </w:pPr>
      <w:r>
        <w:rPr>
          <w:rFonts w:hint="eastAsia" w:ascii="楷体" w:hAnsi="楷体" w:eastAsia="楷体"/>
          <w:b/>
          <w:sz w:val="36"/>
          <w:szCs w:val="36"/>
          <w:lang w:val="en-US" w:eastAsia="zh-CN"/>
        </w:rPr>
        <w:t xml:space="preserve">      </w:t>
      </w:r>
    </w:p>
    <w:p>
      <w:pPr>
        <w:jc w:val="center"/>
        <w:rPr>
          <w:rFonts w:hint="eastAsia" w:ascii="楷体" w:hAnsi="楷体" w:eastAsia="楷体"/>
          <w:b/>
          <w:sz w:val="36"/>
          <w:szCs w:val="36"/>
          <w:lang w:val="en-US" w:eastAsia="zh-CN"/>
        </w:rPr>
      </w:pPr>
    </w:p>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70"/>
    <w:rsid w:val="000111C5"/>
    <w:rsid w:val="000147DE"/>
    <w:rsid w:val="00035B7E"/>
    <w:rsid w:val="000E226C"/>
    <w:rsid w:val="00101A21"/>
    <w:rsid w:val="00117CFC"/>
    <w:rsid w:val="00174247"/>
    <w:rsid w:val="00183928"/>
    <w:rsid w:val="0018641B"/>
    <w:rsid w:val="00191C3C"/>
    <w:rsid w:val="00195EBA"/>
    <w:rsid w:val="00201E43"/>
    <w:rsid w:val="0024402E"/>
    <w:rsid w:val="00266D45"/>
    <w:rsid w:val="00267FCB"/>
    <w:rsid w:val="002B5509"/>
    <w:rsid w:val="003107D8"/>
    <w:rsid w:val="003678C8"/>
    <w:rsid w:val="00377BB6"/>
    <w:rsid w:val="00385483"/>
    <w:rsid w:val="003C0C38"/>
    <w:rsid w:val="003D5B96"/>
    <w:rsid w:val="0049008A"/>
    <w:rsid w:val="004A4DDB"/>
    <w:rsid w:val="004B0C27"/>
    <w:rsid w:val="00561F4F"/>
    <w:rsid w:val="00580FC2"/>
    <w:rsid w:val="005B20B2"/>
    <w:rsid w:val="005F45FB"/>
    <w:rsid w:val="006C3144"/>
    <w:rsid w:val="006D4C3F"/>
    <w:rsid w:val="006F1854"/>
    <w:rsid w:val="00745555"/>
    <w:rsid w:val="007541C3"/>
    <w:rsid w:val="007901DC"/>
    <w:rsid w:val="0081742C"/>
    <w:rsid w:val="00836BB0"/>
    <w:rsid w:val="00840B12"/>
    <w:rsid w:val="008503EC"/>
    <w:rsid w:val="008A4B8A"/>
    <w:rsid w:val="008A5D70"/>
    <w:rsid w:val="008D1432"/>
    <w:rsid w:val="008E10C4"/>
    <w:rsid w:val="008F542B"/>
    <w:rsid w:val="00920122"/>
    <w:rsid w:val="00954207"/>
    <w:rsid w:val="00966755"/>
    <w:rsid w:val="009720F7"/>
    <w:rsid w:val="009A250C"/>
    <w:rsid w:val="009E31EA"/>
    <w:rsid w:val="00A17A87"/>
    <w:rsid w:val="00A96036"/>
    <w:rsid w:val="00AA003B"/>
    <w:rsid w:val="00AD2B3A"/>
    <w:rsid w:val="00AE2A3F"/>
    <w:rsid w:val="00B33C52"/>
    <w:rsid w:val="00B43982"/>
    <w:rsid w:val="00B91EDC"/>
    <w:rsid w:val="00BA093E"/>
    <w:rsid w:val="00BB0942"/>
    <w:rsid w:val="00C2028D"/>
    <w:rsid w:val="00DA5224"/>
    <w:rsid w:val="00DB426F"/>
    <w:rsid w:val="00DE1A7A"/>
    <w:rsid w:val="00E06474"/>
    <w:rsid w:val="00E1670D"/>
    <w:rsid w:val="00E71252"/>
    <w:rsid w:val="00ED0327"/>
    <w:rsid w:val="00F31C30"/>
    <w:rsid w:val="00F5061D"/>
    <w:rsid w:val="00F62951"/>
    <w:rsid w:val="00F65D66"/>
    <w:rsid w:val="00F7655F"/>
    <w:rsid w:val="00F8441B"/>
    <w:rsid w:val="01E830A0"/>
    <w:rsid w:val="02043476"/>
    <w:rsid w:val="02841088"/>
    <w:rsid w:val="02C27829"/>
    <w:rsid w:val="036048AA"/>
    <w:rsid w:val="04201B33"/>
    <w:rsid w:val="042B452C"/>
    <w:rsid w:val="07C269F7"/>
    <w:rsid w:val="08D1692C"/>
    <w:rsid w:val="09E012B3"/>
    <w:rsid w:val="0A404A2F"/>
    <w:rsid w:val="0D471EC9"/>
    <w:rsid w:val="0F7E7F7C"/>
    <w:rsid w:val="10582B66"/>
    <w:rsid w:val="10830690"/>
    <w:rsid w:val="109A1390"/>
    <w:rsid w:val="10A8162E"/>
    <w:rsid w:val="1208368F"/>
    <w:rsid w:val="1B4624BE"/>
    <w:rsid w:val="1D6D30EF"/>
    <w:rsid w:val="1E8B6263"/>
    <w:rsid w:val="215E2B98"/>
    <w:rsid w:val="2298073A"/>
    <w:rsid w:val="24746963"/>
    <w:rsid w:val="25BE7911"/>
    <w:rsid w:val="25D06DDF"/>
    <w:rsid w:val="27AA0DC6"/>
    <w:rsid w:val="2A532B18"/>
    <w:rsid w:val="2BFF3DBD"/>
    <w:rsid w:val="2D200824"/>
    <w:rsid w:val="2D503DA7"/>
    <w:rsid w:val="2E0E0D5F"/>
    <w:rsid w:val="2E423D54"/>
    <w:rsid w:val="2FC57DDE"/>
    <w:rsid w:val="305B2462"/>
    <w:rsid w:val="30DA5F10"/>
    <w:rsid w:val="317E3146"/>
    <w:rsid w:val="319F79DF"/>
    <w:rsid w:val="31C2242F"/>
    <w:rsid w:val="31DF0F45"/>
    <w:rsid w:val="37A77CAD"/>
    <w:rsid w:val="38974B20"/>
    <w:rsid w:val="3BD26774"/>
    <w:rsid w:val="3D100839"/>
    <w:rsid w:val="3DAC5BFF"/>
    <w:rsid w:val="3E793A67"/>
    <w:rsid w:val="409F1977"/>
    <w:rsid w:val="417903F4"/>
    <w:rsid w:val="44DE4A1A"/>
    <w:rsid w:val="473E24DE"/>
    <w:rsid w:val="475F4105"/>
    <w:rsid w:val="491F0A51"/>
    <w:rsid w:val="50FB5C1A"/>
    <w:rsid w:val="51277167"/>
    <w:rsid w:val="53FB12BC"/>
    <w:rsid w:val="55A11273"/>
    <w:rsid w:val="573A1A04"/>
    <w:rsid w:val="585E4172"/>
    <w:rsid w:val="5D8564AE"/>
    <w:rsid w:val="5DFB0D71"/>
    <w:rsid w:val="600D07F5"/>
    <w:rsid w:val="62E532DA"/>
    <w:rsid w:val="638F6FD9"/>
    <w:rsid w:val="63BC57D3"/>
    <w:rsid w:val="64EE7351"/>
    <w:rsid w:val="67701672"/>
    <w:rsid w:val="6C2F56D7"/>
    <w:rsid w:val="6C54099E"/>
    <w:rsid w:val="6F215B1F"/>
    <w:rsid w:val="70C049FB"/>
    <w:rsid w:val="731B3682"/>
    <w:rsid w:val="740461ED"/>
    <w:rsid w:val="749C18C2"/>
    <w:rsid w:val="74B7596F"/>
    <w:rsid w:val="75481D30"/>
    <w:rsid w:val="762C5C82"/>
    <w:rsid w:val="762F57E7"/>
    <w:rsid w:val="76380D92"/>
    <w:rsid w:val="763F37A7"/>
    <w:rsid w:val="76E44241"/>
    <w:rsid w:val="786972DE"/>
    <w:rsid w:val="78A06E3A"/>
    <w:rsid w:val="7C9D58A2"/>
    <w:rsid w:val="7CB31316"/>
    <w:rsid w:val="7CBE0102"/>
    <w:rsid w:val="7E252C5E"/>
    <w:rsid w:val="7EF6265C"/>
    <w:rsid w:val="7EF9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721</Characters>
  <Lines>6</Lines>
  <Paragraphs>1</Paragraphs>
  <TotalTime>24</TotalTime>
  <ScaleCrop>false</ScaleCrop>
  <LinksUpToDate>false</LinksUpToDate>
  <CharactersWithSpaces>846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2020-03-26T03:20:00Z</dcterms:created>
  <dc:creator>Administrator</dc:creator>
  <cp:lastModifiedBy>旷达</cp:lastModifiedBy>
  <cp:lastPrinted>2021-06-08T02:10:54Z</cp:lastPrinted>
  <dcterms:modified xsi:type="dcterms:W3CDTF">2021-06-08T02:20:55Z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